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B46" w:rsidRPr="008B4B46" w:rsidRDefault="008B4B46" w:rsidP="008B4B46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sz w:val="22"/>
          <w:szCs w:val="22"/>
        </w:rPr>
      </w:pPr>
      <w:r w:rsidRPr="008B4B46">
        <w:rPr>
          <w:rFonts w:ascii="Arial Narrow" w:hAnsi="Arial Narrow" w:cs="Arial"/>
          <w:sz w:val="22"/>
          <w:szCs w:val="22"/>
        </w:rPr>
        <w:t> </w:t>
      </w:r>
    </w:p>
    <w:p w:rsidR="008B4B46" w:rsidRPr="008B4B46" w:rsidRDefault="008B4B46" w:rsidP="008B4B46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sz w:val="22"/>
          <w:szCs w:val="22"/>
        </w:rPr>
      </w:pPr>
      <w:r w:rsidRPr="008B4B46">
        <w:rPr>
          <w:rFonts w:ascii="Arial Narrow" w:hAnsi="Arial Narrow" w:cs="Arial"/>
          <w:sz w:val="22"/>
          <w:szCs w:val="22"/>
        </w:rPr>
        <w:t>A Estação elevatória Principal de Pedrógão, com uma estrutura que visa a captação de água na barragem, irá alimentar o reservatório através de uma conduta de aspiração de grandes dimensões, com uma capacidade total de armazenagem de 223 000 metros cúbicos de água, de onde partirá o abastecimento a diferentes pontos de consumo na região.</w:t>
      </w:r>
    </w:p>
    <w:p w:rsidR="008B4B46" w:rsidRPr="008B4B46" w:rsidRDefault="008B4B46" w:rsidP="008B4B46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sz w:val="22"/>
          <w:szCs w:val="22"/>
        </w:rPr>
      </w:pPr>
      <w:r w:rsidRPr="008B4B46">
        <w:rPr>
          <w:rFonts w:ascii="Arial Narrow" w:hAnsi="Arial Narrow" w:cs="Arial"/>
          <w:sz w:val="22"/>
          <w:szCs w:val="22"/>
        </w:rPr>
        <w:t> </w:t>
      </w:r>
    </w:p>
    <w:p w:rsidR="008B4B46" w:rsidRPr="008B4B46" w:rsidRDefault="008B4B46" w:rsidP="008B4B46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sz w:val="22"/>
          <w:szCs w:val="22"/>
        </w:rPr>
      </w:pPr>
      <w:r w:rsidRPr="008B4B46">
        <w:rPr>
          <w:rFonts w:ascii="Arial Narrow" w:hAnsi="Arial Narrow" w:cs="Arial"/>
          <w:sz w:val="22"/>
          <w:szCs w:val="22"/>
        </w:rPr>
        <w:t>Trabalhos realizados:</w:t>
      </w:r>
    </w:p>
    <w:p w:rsidR="008B4B46" w:rsidRPr="008B4B46" w:rsidRDefault="008B4B46" w:rsidP="008B4B46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sz w:val="22"/>
          <w:szCs w:val="22"/>
        </w:rPr>
      </w:pPr>
      <w:r w:rsidRPr="008B4B46">
        <w:rPr>
          <w:rFonts w:ascii="Arial Narrow" w:hAnsi="Arial Narrow" w:cs="Arial"/>
          <w:sz w:val="22"/>
          <w:szCs w:val="22"/>
        </w:rPr>
        <w:t>-Instalação de todos os equipamentos hidromecânicos;</w:t>
      </w:r>
    </w:p>
    <w:p w:rsidR="008B4B46" w:rsidRPr="008B4B46" w:rsidRDefault="008B4B46" w:rsidP="008B4B46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sz w:val="22"/>
          <w:szCs w:val="22"/>
        </w:rPr>
      </w:pPr>
      <w:r w:rsidRPr="008B4B46">
        <w:rPr>
          <w:rFonts w:ascii="Arial Narrow" w:hAnsi="Arial Narrow" w:cs="Arial"/>
          <w:sz w:val="22"/>
          <w:szCs w:val="22"/>
        </w:rPr>
        <w:t>-Fornecimento e instalação de comportas vagão e ensecadeiras na albufeira de Pedrógão;</w:t>
      </w:r>
    </w:p>
    <w:p w:rsidR="008B4B46" w:rsidRPr="008B4B46" w:rsidRDefault="008B4B46" w:rsidP="008B4B46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sz w:val="22"/>
          <w:szCs w:val="22"/>
        </w:rPr>
      </w:pPr>
      <w:r w:rsidRPr="008B4B46">
        <w:rPr>
          <w:rFonts w:ascii="Arial Narrow" w:hAnsi="Arial Narrow" w:cs="Arial"/>
          <w:sz w:val="22"/>
          <w:szCs w:val="22"/>
        </w:rPr>
        <w:t>-Fornecimento e instalação de conduta em aço de DN 2500 (aproximadamente 80 metros);</w:t>
      </w:r>
    </w:p>
    <w:p w:rsidR="008B4B46" w:rsidRPr="008B4B46" w:rsidRDefault="008B4B46" w:rsidP="008B4B46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sz w:val="22"/>
          <w:szCs w:val="22"/>
        </w:rPr>
      </w:pPr>
      <w:r w:rsidRPr="008B4B46">
        <w:rPr>
          <w:rFonts w:ascii="Arial Narrow" w:hAnsi="Arial Narrow" w:cs="Arial"/>
          <w:sz w:val="22"/>
          <w:szCs w:val="22"/>
        </w:rPr>
        <w:t xml:space="preserve">-Fornecimento e instalação de três grupos </w:t>
      </w:r>
      <w:proofErr w:type="spellStart"/>
      <w:r w:rsidRPr="008B4B46">
        <w:rPr>
          <w:rFonts w:ascii="Arial Narrow" w:hAnsi="Arial Narrow" w:cs="Arial"/>
          <w:sz w:val="22"/>
          <w:szCs w:val="22"/>
        </w:rPr>
        <w:t>eletrobombas</w:t>
      </w:r>
      <w:proofErr w:type="spellEnd"/>
      <w:r w:rsidRPr="008B4B46">
        <w:rPr>
          <w:rFonts w:ascii="Arial Narrow" w:hAnsi="Arial Narrow" w:cs="Arial"/>
          <w:sz w:val="22"/>
          <w:szCs w:val="22"/>
        </w:rPr>
        <w:t xml:space="preserve"> com capacidade de elevação de 2m3/s a 80 metros;</w:t>
      </w:r>
    </w:p>
    <w:p w:rsidR="008B4B46" w:rsidRPr="008B4B46" w:rsidRDefault="008B4B46" w:rsidP="008B4B46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sz w:val="22"/>
          <w:szCs w:val="22"/>
        </w:rPr>
      </w:pPr>
      <w:r w:rsidRPr="008B4B46">
        <w:rPr>
          <w:rFonts w:ascii="Arial Narrow" w:hAnsi="Arial Narrow" w:cs="Arial"/>
          <w:sz w:val="22"/>
          <w:szCs w:val="22"/>
        </w:rPr>
        <w:t>-Fornecimento e instalação reservatórios hidropneumáticos de 120 metros cúbicos;</w:t>
      </w:r>
    </w:p>
    <w:p w:rsidR="008B4B46" w:rsidRPr="008B4B46" w:rsidRDefault="008B4B46" w:rsidP="008B4B46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sz w:val="22"/>
          <w:szCs w:val="22"/>
        </w:rPr>
      </w:pPr>
      <w:r w:rsidRPr="008B4B46">
        <w:rPr>
          <w:rFonts w:ascii="Arial Narrow" w:hAnsi="Arial Narrow" w:cs="Arial"/>
          <w:sz w:val="22"/>
          <w:szCs w:val="22"/>
        </w:rPr>
        <w:t>-Subestação de 60 kV / 11 kV com transformador de 9 MVA;</w:t>
      </w:r>
    </w:p>
    <w:p w:rsidR="008B4B46" w:rsidRPr="008B4B46" w:rsidRDefault="008B4B46" w:rsidP="008B4B46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sz w:val="22"/>
          <w:szCs w:val="22"/>
        </w:rPr>
      </w:pPr>
      <w:r w:rsidRPr="008B4B46">
        <w:rPr>
          <w:rFonts w:ascii="Arial Narrow" w:hAnsi="Arial Narrow" w:cs="Arial"/>
          <w:sz w:val="22"/>
          <w:szCs w:val="22"/>
        </w:rPr>
        <w:t>-Instalação de quadro de média tensão de 11 kV com 10 celas motorizadas;</w:t>
      </w:r>
    </w:p>
    <w:p w:rsidR="008B4B46" w:rsidRPr="008B4B46" w:rsidRDefault="008B4B46" w:rsidP="008B4B46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sz w:val="22"/>
          <w:szCs w:val="22"/>
        </w:rPr>
      </w:pPr>
      <w:r w:rsidRPr="008B4B46">
        <w:rPr>
          <w:rFonts w:ascii="Arial Narrow" w:hAnsi="Arial Narrow" w:cs="Arial"/>
          <w:sz w:val="22"/>
          <w:szCs w:val="22"/>
        </w:rPr>
        <w:t>-Fornecimento e instalação de arrancadores progressivos de 2 MVA;</w:t>
      </w:r>
    </w:p>
    <w:p w:rsidR="008B4B46" w:rsidRPr="008B4B46" w:rsidRDefault="008B4B46" w:rsidP="008B4B46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sz w:val="22"/>
          <w:szCs w:val="22"/>
        </w:rPr>
      </w:pPr>
      <w:r w:rsidRPr="008B4B46">
        <w:rPr>
          <w:rFonts w:ascii="Arial Narrow" w:hAnsi="Arial Narrow" w:cs="Arial"/>
          <w:sz w:val="22"/>
          <w:szCs w:val="22"/>
        </w:rPr>
        <w:t>-Instalação de sistema de automação / supervisão de todo o siste</w:t>
      </w:r>
      <w:bookmarkStart w:id="0" w:name="_GoBack"/>
      <w:bookmarkEnd w:id="0"/>
      <w:r w:rsidRPr="008B4B46">
        <w:rPr>
          <w:rFonts w:ascii="Arial Narrow" w:hAnsi="Arial Narrow" w:cs="Arial"/>
          <w:sz w:val="22"/>
          <w:szCs w:val="22"/>
        </w:rPr>
        <w:t>ma.</w:t>
      </w:r>
    </w:p>
    <w:p w:rsidR="008B4B46" w:rsidRPr="008B4B46" w:rsidRDefault="008B4B46" w:rsidP="008B4B46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sz w:val="22"/>
          <w:szCs w:val="22"/>
        </w:rPr>
      </w:pPr>
      <w:r w:rsidRPr="008B4B46">
        <w:rPr>
          <w:rFonts w:ascii="Arial Narrow" w:hAnsi="Arial Narrow" w:cs="Arial"/>
          <w:sz w:val="22"/>
          <w:szCs w:val="22"/>
        </w:rPr>
        <w:t> </w:t>
      </w:r>
    </w:p>
    <w:p w:rsidR="008B4B46" w:rsidRPr="008B4B46" w:rsidRDefault="008B4B46" w:rsidP="008B4B46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sz w:val="22"/>
          <w:szCs w:val="22"/>
        </w:rPr>
      </w:pPr>
      <w:r w:rsidRPr="008B4B46">
        <w:rPr>
          <w:rFonts w:ascii="Arial Narrow" w:hAnsi="Arial Narrow" w:cs="Arial"/>
          <w:sz w:val="22"/>
          <w:szCs w:val="22"/>
        </w:rPr>
        <w:t xml:space="preserve">Cliente: EDIA, </w:t>
      </w:r>
      <w:proofErr w:type="spellStart"/>
      <w:r w:rsidRPr="008B4B46">
        <w:rPr>
          <w:rFonts w:ascii="Arial Narrow" w:hAnsi="Arial Narrow" w:cs="Arial"/>
          <w:sz w:val="22"/>
          <w:szCs w:val="22"/>
        </w:rPr>
        <w:t>s.a.</w:t>
      </w:r>
      <w:proofErr w:type="spellEnd"/>
    </w:p>
    <w:p w:rsidR="008B4B46" w:rsidRPr="008B4B46" w:rsidRDefault="008B4B46" w:rsidP="008B4B46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sz w:val="22"/>
          <w:szCs w:val="22"/>
        </w:rPr>
      </w:pPr>
      <w:r w:rsidRPr="008B4B46">
        <w:rPr>
          <w:rFonts w:ascii="Arial Narrow" w:hAnsi="Arial Narrow" w:cs="Arial"/>
          <w:sz w:val="22"/>
          <w:szCs w:val="22"/>
        </w:rPr>
        <w:t>Prazo de execução: 12 meses</w:t>
      </w:r>
    </w:p>
    <w:p w:rsidR="002B6479" w:rsidRPr="008B4B46" w:rsidRDefault="002B6479">
      <w:pPr>
        <w:rPr>
          <w:rFonts w:ascii="Arial Narrow" w:hAnsi="Arial Narrow"/>
        </w:rPr>
      </w:pPr>
    </w:p>
    <w:sectPr w:rsidR="002B6479" w:rsidRPr="008B4B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B46"/>
    <w:rsid w:val="002B6479"/>
    <w:rsid w:val="008B4B46"/>
    <w:rsid w:val="00F3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4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4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3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66069">
                  <w:marLeft w:val="150"/>
                  <w:marRight w:val="0"/>
                  <w:marTop w:val="0"/>
                  <w:marBottom w:val="0"/>
                  <w:divBdr>
                    <w:top w:val="single" w:sz="6" w:space="11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Cunha</dc:creator>
  <cp:lastModifiedBy>Carla Cunha</cp:lastModifiedBy>
  <cp:revision>2</cp:revision>
  <dcterms:created xsi:type="dcterms:W3CDTF">2018-09-13T17:01:00Z</dcterms:created>
  <dcterms:modified xsi:type="dcterms:W3CDTF">2018-12-04T15:20:00Z</dcterms:modified>
</cp:coreProperties>
</file>